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507" w:rsidRPr="007F1507" w:rsidRDefault="007F1507" w:rsidP="007F1507">
      <w:pPr>
        <w:pStyle w:val="1"/>
        <w:rPr>
          <w:rFonts w:eastAsia="Times New Roman"/>
        </w:rPr>
      </w:pPr>
      <w:r w:rsidRPr="007F1507">
        <w:rPr>
          <w:rFonts w:eastAsia="Times New Roman"/>
        </w:rPr>
        <w:t>Молочный рынок в 2024 году: большого роста не будет</w:t>
      </w:r>
    </w:p>
    <w:p w:rsidR="007F1507" w:rsidRPr="007F1507" w:rsidRDefault="007F1507" w:rsidP="007F1507">
      <w:pPr>
        <w:pStyle w:val="a3"/>
      </w:pPr>
    </w:p>
    <w:p w:rsidR="007F1507" w:rsidRPr="007F1507" w:rsidRDefault="007F1507" w:rsidP="007F1507">
      <w:pPr>
        <w:pStyle w:val="a3"/>
      </w:pPr>
      <w:r w:rsidRPr="007F1507">
        <w:t>Людмила Маницкая, директор Молочного союза России</w:t>
      </w:r>
    </w:p>
    <w:p w:rsidR="007F1507" w:rsidRDefault="007F1507" w:rsidP="007F1507">
      <w:pPr>
        <w:pStyle w:val="a3"/>
        <w:rPr>
          <w:i/>
          <w:iCs/>
        </w:rPr>
      </w:pPr>
    </w:p>
    <w:p w:rsidR="007F1507" w:rsidRPr="007F1507" w:rsidRDefault="007F1507" w:rsidP="007F1507">
      <w:pPr>
        <w:pStyle w:val="a3"/>
      </w:pPr>
      <w:r w:rsidRPr="007F1507">
        <w:t>Потребление молочной продукции в последний год заметно снизилось. Причиной стало сокращение доходов населения при повышении цен на товары. Рост объемов производства сдерживают экспортные ограничения и другие экономические факторы. В ближайшем будущем эту тенденцию переломить вряд ли удастся.</w:t>
      </w:r>
    </w:p>
    <w:p w:rsidR="007F1507" w:rsidRPr="007F1507" w:rsidRDefault="007F1507" w:rsidP="007F1507">
      <w:pPr>
        <w:pStyle w:val="a3"/>
        <w:rPr>
          <w:b/>
        </w:rPr>
      </w:pPr>
      <w:r w:rsidRPr="007F1507">
        <w:t> </w:t>
      </w:r>
      <w:r w:rsidRPr="007F1507">
        <w:rPr>
          <w:b/>
        </w:rPr>
        <w:t>Что ограничивает переработку</w:t>
      </w:r>
    </w:p>
    <w:p w:rsidR="007F1507" w:rsidRPr="007F1507" w:rsidRDefault="007F1507" w:rsidP="007F1507">
      <w:pPr>
        <w:pStyle w:val="a3"/>
      </w:pPr>
      <w:r w:rsidRPr="007F1507">
        <w:rPr>
          <w:b/>
        </w:rPr>
        <w:t> </w:t>
      </w:r>
      <w:r w:rsidRPr="007F1507">
        <w:t>- В последнее время снизилось потребление основных видов молочной продукции, и вслед за этим началось снижение в производстве творога, кисломолочной продукции (в том числе йогуртов, кефира), мороженого. Рост мы видели лишь по группам молокоемкой, хранимой продукции: сливочное масло, сыры, сухое молоко.</w:t>
      </w:r>
    </w:p>
    <w:p w:rsidR="007F1507" w:rsidRPr="007F1507" w:rsidRDefault="007F1507" w:rsidP="007F1507">
      <w:pPr>
        <w:pStyle w:val="a3"/>
      </w:pPr>
      <w:r w:rsidRPr="007F1507">
        <w:t> В 2024 году производство молочной продукции будет зависеть главным образом от показателей сырьевой базы, объемов производства молока-сырья. Далеко не все молоко (из произведенных ориентировочно 33 млн. т) пойдет в промышленность, реально на переработку поступит около 22 млн т.</w:t>
      </w:r>
    </w:p>
    <w:p w:rsidR="007F1507" w:rsidRPr="007F1507" w:rsidRDefault="007F1507" w:rsidP="007F1507">
      <w:pPr>
        <w:pStyle w:val="a3"/>
      </w:pPr>
      <w:r w:rsidRPr="007F1507">
        <w:t> Объективно объем переработки молока вряд ли сильно вырастет: производство молока, казалось бы, растет, но при этом снижается поголовье животных. Это наша больная тема: общее поголовье КРС каждый год сокращается на 200–300 тыс. голов, дойное стадо – на 100 тыс. голов.</w:t>
      </w:r>
    </w:p>
    <w:p w:rsidR="007F1507" w:rsidRPr="007F1507" w:rsidRDefault="007F1507" w:rsidP="007F1507">
      <w:pPr>
        <w:pStyle w:val="a3"/>
      </w:pPr>
      <w:r w:rsidRPr="007F1507">
        <w:t> Спад преодолеть никак не удается. Это наша беда, это системная проблема, она имеет много глубинных причин. Декларируемый рост продуктивности животных ставит вопросы к методике и исходным данным для расчета этого показателя в животноводстве: валовое производство молока в отношении к численности поголовья не дает официально заявляемых значений продуктивности, а сильно от них отстает. Предстоящее маркирование продуктивных животных, о котором пойдет речь ниже, должно наконец дать достоверную первичную информацию, чего у нас, по большому счету, никогда не было.</w:t>
      </w:r>
    </w:p>
    <w:p w:rsidR="007F1507" w:rsidRPr="007F1507" w:rsidRDefault="007F1507" w:rsidP="007F1507">
      <w:pPr>
        <w:pStyle w:val="a3"/>
      </w:pPr>
      <w:r w:rsidRPr="007F1507">
        <w:t>Таким образом, существенного роста производства молочной продукции мы не прогнозируем.</w:t>
      </w:r>
    </w:p>
    <w:p w:rsidR="007F1507" w:rsidRPr="007F1507" w:rsidRDefault="007F1507" w:rsidP="007F1507">
      <w:pPr>
        <w:pStyle w:val="a3"/>
      </w:pPr>
      <w:r w:rsidRPr="007F1507">
        <w:t> С другой стороны, производство продукции ограничено возможностью ее реализации, платежеспособностью спроса, доходами населения, ценовой политикой торговых сетей, то есть рыночными экономическими факторами, которые также, в числе прочих, будут влиять на работу предприятий отрасли в следующем году.</w:t>
      </w:r>
    </w:p>
    <w:p w:rsidR="007F1507" w:rsidRPr="007F1507" w:rsidRDefault="007F1507" w:rsidP="007F1507">
      <w:pPr>
        <w:pStyle w:val="a3"/>
        <w:rPr>
          <w:b/>
        </w:rPr>
      </w:pPr>
      <w:r w:rsidRPr="007F1507">
        <w:t> </w:t>
      </w:r>
      <w:r w:rsidRPr="007F1507">
        <w:rPr>
          <w:b/>
        </w:rPr>
        <w:t>Проблемы экспорта и импорта</w:t>
      </w:r>
    </w:p>
    <w:p w:rsidR="007F1507" w:rsidRPr="007F1507" w:rsidRDefault="007F1507" w:rsidP="007F1507">
      <w:pPr>
        <w:pStyle w:val="a3"/>
      </w:pPr>
      <w:r w:rsidRPr="007F1507">
        <w:rPr>
          <w:b/>
        </w:rPr>
        <w:t> </w:t>
      </w:r>
      <w:r w:rsidRPr="007F1507">
        <w:t>У экспорта продукции АПК есть общие проблемы: в связи с известными событиями оказались вынужденно прерваны старые торговые связи, закрылся или осложнился целый ряд направлений экспорта.</w:t>
      </w:r>
    </w:p>
    <w:p w:rsidR="007F1507" w:rsidRPr="007F1507" w:rsidRDefault="007F1507" w:rsidP="007F1507">
      <w:pPr>
        <w:pStyle w:val="a3"/>
      </w:pPr>
      <w:r w:rsidRPr="007F1507">
        <w:t> Сейчас мы знаем, что наши переработчики молока ведут интенсивный поиск новых партнеров на зарубежных рынках. Можно сказать, что они рассылают свои бизнес-миссии по всем дружественным и нейтральным странам, чтобы наладить торговые отношения и выстроить новые каналы сбыта. На это, конечно, нужны время и усилия. Мы надеемся, что скоро эти усилия дадут результат: активизацию и рост объемов поставок за рубеж.</w:t>
      </w:r>
    </w:p>
    <w:p w:rsidR="007F1507" w:rsidRPr="007F1507" w:rsidRDefault="007F1507" w:rsidP="007F1507">
      <w:pPr>
        <w:pStyle w:val="a3"/>
      </w:pPr>
      <w:r w:rsidRPr="007F1507">
        <w:t> Здесь обязательно необходимы меры государственной поддержки – политические и монетарные. Но в молочном экспорте есть своя специфика.</w:t>
      </w:r>
    </w:p>
    <w:p w:rsidR="007F1507" w:rsidRPr="007F1507" w:rsidRDefault="007F1507" w:rsidP="007F1507">
      <w:pPr>
        <w:pStyle w:val="a3"/>
      </w:pPr>
      <w:r w:rsidRPr="007F1507">
        <w:t> Экспортно-импортный внешнеторговый баланс смещен в сторону импорта, экспорт не так велик, как хотелось бы.</w:t>
      </w:r>
    </w:p>
    <w:p w:rsidR="007F1507" w:rsidRPr="007F1507" w:rsidRDefault="007F1507" w:rsidP="007F1507">
      <w:pPr>
        <w:pStyle w:val="a3"/>
      </w:pPr>
      <w:r w:rsidRPr="007F1507">
        <w:t> Если импорт молока и молочной продукции порядка 800–900 тыс., до 1 млн тонн, то экспорт – от 150 до 200 тыс. тонн, то есть зазор между импортом и экспортом у нас 5–6-кратный.</w:t>
      </w:r>
    </w:p>
    <w:p w:rsidR="007F1507" w:rsidRPr="007F1507" w:rsidRDefault="007F1507" w:rsidP="007F1507">
      <w:pPr>
        <w:pStyle w:val="a3"/>
      </w:pPr>
      <w:r w:rsidRPr="007F1507">
        <w:t> Молочный экспорт локализован в основном в странах ближнего зарубежья, это бывшие союзные республики. Основной потребитель – Казахстан (примерно половина всего молочного экспорта). Из дальнего зарубежья заметен только Китай, от 2 до 5 % в разные годы, остальные страны – незначительны.</w:t>
      </w:r>
    </w:p>
    <w:p w:rsidR="007F1507" w:rsidRPr="007F1507" w:rsidRDefault="007F1507" w:rsidP="007F1507">
      <w:pPr>
        <w:pStyle w:val="a3"/>
      </w:pPr>
      <w:r w:rsidRPr="007F1507">
        <w:t> Как мы знаем, общий молочный экспорт в 2022 г., к сожалению, расти перестал, как это было 2–3 года назад, несмотря на подъем по отдельным группам, и в 2023-м снижение продолжается.</w:t>
      </w:r>
    </w:p>
    <w:p w:rsidR="007F1507" w:rsidRPr="007F1507" w:rsidRDefault="007F1507" w:rsidP="007F1507">
      <w:pPr>
        <w:pStyle w:val="a3"/>
      </w:pPr>
      <w:r w:rsidRPr="007F1507">
        <w:t> Среди причин затруднения экспорта можно отметить:</w:t>
      </w:r>
    </w:p>
    <w:p w:rsidR="007F1507" w:rsidRDefault="007F1507" w:rsidP="007F1507">
      <w:pPr>
        <w:pStyle w:val="a3"/>
      </w:pPr>
      <w:r w:rsidRPr="007F1507">
        <w:t>1. Увеличение стоимости фрахта и портовых сборов, причем в разы.</w:t>
      </w:r>
    </w:p>
    <w:p w:rsidR="007F1507" w:rsidRDefault="007F1507" w:rsidP="007F1507">
      <w:pPr>
        <w:pStyle w:val="a3"/>
      </w:pPr>
      <w:r w:rsidRPr="007F1507">
        <w:t>2. Изменения валютных курсов.</w:t>
      </w:r>
    </w:p>
    <w:p w:rsidR="007F1507" w:rsidRPr="007F1507" w:rsidRDefault="007F1507" w:rsidP="007F1507">
      <w:pPr>
        <w:pStyle w:val="a3"/>
      </w:pPr>
      <w:r w:rsidRPr="007F1507">
        <w:t>3. Отсутствие альтернативных логистических операторов по многим направлениям, в том числе, например, в Западной Африке.</w:t>
      </w:r>
    </w:p>
    <w:p w:rsidR="007F1507" w:rsidRPr="007F1507" w:rsidRDefault="007F1507" w:rsidP="007F1507">
      <w:pPr>
        <w:pStyle w:val="a3"/>
      </w:pPr>
      <w:r w:rsidRPr="007F1507">
        <w:t> Можно предложить для решения этих проблем запустить национальную систему морских перевозок или программу поддержки частным компаниям по развитию морских перевозок.</w:t>
      </w:r>
    </w:p>
    <w:p w:rsidR="007F1507" w:rsidRPr="007F1507" w:rsidRDefault="007F1507" w:rsidP="007F1507">
      <w:pPr>
        <w:pStyle w:val="a3"/>
      </w:pPr>
      <w:r w:rsidRPr="007F1507">
        <w:t> Также запущен сервис РЭЦ по оформлению ветсертификатов на вывоз «Мой экспорт» в режиме «одного окна». Но там тоже есть проблемы, пока система не отрегулирована.</w:t>
      </w:r>
    </w:p>
    <w:p w:rsidR="007F1507" w:rsidRPr="007F1507" w:rsidRDefault="007F1507" w:rsidP="007F1507">
      <w:pPr>
        <w:pStyle w:val="a3"/>
      </w:pPr>
      <w:r w:rsidRPr="007F1507">
        <w:t> Кроме того, мы ждем, что с 1 января 2024 г. для экспортеров станет доступна 100%-ная компенсация затрат на транспортировку приоритетной молочной продукции на экспорт (Постановление Правительства от 01.08.2023 г. № 1252).</w:t>
      </w:r>
    </w:p>
    <w:p w:rsidR="007F1507" w:rsidRPr="007F1507" w:rsidRDefault="007F1507" w:rsidP="007F1507">
      <w:pPr>
        <w:pStyle w:val="a3"/>
      </w:pPr>
      <w:r w:rsidRPr="007F1507">
        <w:t> С 1 октября 2023 г. введены гибкие экспортные пошлины, но для молочной продукции сделано исключение – они не распространяются на всю «молочку», сухие смеси для детского питания, мороженое и КСБ (концентрат сывороточных белков).</w:t>
      </w:r>
    </w:p>
    <w:p w:rsidR="007F1507" w:rsidRPr="007F1507" w:rsidRDefault="007F1507" w:rsidP="007F1507">
      <w:pPr>
        <w:pStyle w:val="a3"/>
      </w:pPr>
      <w:r w:rsidRPr="007F1507">
        <w:t> Суммируя, надеюсь, что решение описанных проблем в сочетании с мерами государственной поддержки даст импульс к активизации экспорта и его росту.  </w:t>
      </w:r>
    </w:p>
    <w:p w:rsidR="007F1507" w:rsidRPr="007F1507" w:rsidRDefault="007F1507" w:rsidP="007F1507">
      <w:pPr>
        <w:pStyle w:val="a3"/>
      </w:pPr>
      <w:r w:rsidRPr="007F1507">
        <w:lastRenderedPageBreak/>
        <w:t> Что касается импорта, он в целом снижается последние три года практически по всем товарным группам. Разрыв между импортом и экспортом также сокращается, но достаточно медленно, и зазор между ввозом и вывозом по-прежнему велик (6 и более раз). Больше всего мы завозим сыра, молока и сливок, сливочного масла, творога. Основной поставщик – Беларусь. Больше 90 % молочного импорта в Россию приходит оттуда, в 2023 году – 93 %, по некоторым товарным группам и больше (99 %), а, скажем, весь импортный творог 100 % у нас белорусский. Доля белорусского импорта в 2023 растет по всем видам продукции.</w:t>
      </w:r>
    </w:p>
    <w:p w:rsidR="007F1507" w:rsidRPr="007F1507" w:rsidRDefault="007F1507" w:rsidP="007F1507">
      <w:pPr>
        <w:pStyle w:val="a3"/>
      </w:pPr>
      <w:r w:rsidRPr="007F1507">
        <w:t> Остальные страны большой погоды не делают (из ближнего зарубежья – Казахстан с 2,5 %, из дальнего зарубежья заметна Аргентина с 2,2 %, менее 1 % – Сербия и Уругвай).</w:t>
      </w:r>
    </w:p>
    <w:p w:rsidR="007F1507" w:rsidRPr="007F1507" w:rsidRDefault="007F1507" w:rsidP="007F1507">
      <w:pPr>
        <w:pStyle w:val="a3"/>
      </w:pPr>
      <w:r w:rsidRPr="007F1507">
        <w:t> Полагаем, что в целом такая картина в ближайшем будущем радикальных изменений не претерпит.</w:t>
      </w:r>
    </w:p>
    <w:p w:rsidR="007F1507" w:rsidRPr="007F1507" w:rsidRDefault="007F1507" w:rsidP="007F1507">
      <w:pPr>
        <w:pStyle w:val="a3"/>
      </w:pPr>
      <w:r w:rsidRPr="007F1507">
        <w:t> Важные для отрасли законы</w:t>
      </w:r>
    </w:p>
    <w:p w:rsidR="007F1507" w:rsidRPr="007F1507" w:rsidRDefault="007F1507" w:rsidP="007F1507">
      <w:pPr>
        <w:pStyle w:val="a3"/>
      </w:pPr>
      <w:r w:rsidRPr="007F1507">
        <w:rPr>
          <w:i/>
          <w:iCs/>
        </w:rPr>
        <w:t> </w:t>
      </w:r>
      <w:r w:rsidRPr="007F1507">
        <w:t>В наступающем году важные законодательные новации и их реализация на практике затронут как производство, так и переработку молока.</w:t>
      </w:r>
    </w:p>
    <w:p w:rsidR="007F1507" w:rsidRPr="007F1507" w:rsidRDefault="007F1507" w:rsidP="007F1507">
      <w:pPr>
        <w:pStyle w:val="a3"/>
      </w:pPr>
      <w:r w:rsidRPr="007F1507">
        <w:t> Так, в животноводстве с 1 марта 2024 года начинается учет и маркирование продуктивных животных в сельском хозяйстве. Это продолжение курса на цифровизацию в нашем АПК. Функции по маркированию и учету животных возложены на Россельхознадзор.</w:t>
      </w:r>
    </w:p>
    <w:p w:rsidR="007F1507" w:rsidRPr="007F1507" w:rsidRDefault="007F1507" w:rsidP="007F1507">
      <w:pPr>
        <w:pStyle w:val="a3"/>
      </w:pPr>
      <w:r w:rsidRPr="007F1507">
        <w:t> Таким образом, мы надеемся, будет прозрачна практически вся цепочка, которая составляет комплекс продовольственной безопасности. В любом случае управление должно начинаться с учета: прежде чем управлять объектами, нужно сначала знать, сколько их и какие они! И уже тогда можно эффективно выстраивать контроль и ответственность, подходить к управлению, решать проблемы.</w:t>
      </w:r>
    </w:p>
    <w:p w:rsidR="007F1507" w:rsidRPr="007F1507" w:rsidRDefault="007F1507" w:rsidP="007F1507">
      <w:pPr>
        <w:pStyle w:val="a3"/>
      </w:pPr>
      <w:r w:rsidRPr="007F1507">
        <w:t> Кроме того, с 1 марта 2023 г. вступил в силу закон о побочных продуктах животноводства. Сегодня продолжают обсуждаться вопросы вокруг его применения на практике. Вопросы пока остаются, особенно в регионах, где до конца не все понимают, как с новым законом обращаться. Причем не только хозяйства и фермеры, но и региональные ведомства. Но закон есть, и при правильном применении он должен устранить или снизить административные барьеры в нашем сельском хозяйстве.</w:t>
      </w:r>
    </w:p>
    <w:p w:rsidR="007F1507" w:rsidRPr="007F1507" w:rsidRDefault="007F1507" w:rsidP="007F1507">
      <w:pPr>
        <w:pStyle w:val="a3"/>
      </w:pPr>
      <w:r w:rsidRPr="007F1507">
        <w:t> Переходя в сферу переработки молока, остановлюсь на следующих важных законодательных аспектах.</w:t>
      </w:r>
    </w:p>
    <w:p w:rsidR="007F1507" w:rsidRPr="007F1507" w:rsidRDefault="007F1507" w:rsidP="007F1507">
      <w:pPr>
        <w:pStyle w:val="a3"/>
      </w:pPr>
      <w:r w:rsidRPr="007F1507">
        <w:t> Во-первых, с 1 сентября 2023 г. вступили в силу новые ветправила оформления ветеринарных сопроводительных документов в системе «Меркурий». С нового года будут блокироваться транзакции с нарушением жирового баланса. Оформить транзакцию с существенным нарушением жирового баланса будет технически и физически невозможно. Обязательное указание массовой доли жира и белка в молочной продукции – действенный рычаг борьбы с фальсификатом на молочном рынке.</w:t>
      </w:r>
    </w:p>
    <w:p w:rsidR="007F1507" w:rsidRPr="007F1507" w:rsidRDefault="007F1507" w:rsidP="007F1507">
      <w:pPr>
        <w:pStyle w:val="a3"/>
      </w:pPr>
      <w:r w:rsidRPr="007F1507">
        <w:t> Во-вторых, как уже говорилось, с 1 января 2024 г. для экспортеров будет доступна 100%-ная компенсация затрат на транспортировку приоритетной молочной продукции на экспорт.</w:t>
      </w:r>
    </w:p>
    <w:p w:rsidR="007F1507" w:rsidRPr="007F1507" w:rsidRDefault="007F1507" w:rsidP="007F1507">
      <w:pPr>
        <w:pStyle w:val="a3"/>
      </w:pPr>
      <w:r w:rsidRPr="007F1507">
        <w:t> И самое, на мой взгляд, главное – компенсация затрат на оборудование для цифровой маркировки молочной продукции. Это так называемые «капексы», то есть возмещение части прямых понесенных затрат на оборудование для маркировки. К большому сожалению, данная мера государственной поддержки переработчиков молока оказалась доступна далеко не всем, а лишь успевшим принять участие в отборе в крайне ограниченные сроки, установленные Минсельхозом РФ.</w:t>
      </w:r>
    </w:p>
    <w:p w:rsidR="007F1507" w:rsidRPr="007F1507" w:rsidRDefault="007F1507" w:rsidP="007F1507">
      <w:pPr>
        <w:pStyle w:val="a3"/>
      </w:pPr>
      <w:r w:rsidRPr="007F1507">
        <w:t> Считаю, что важнейшие меры государственной поддержки для помощи предприятиям в реализации проекта государственного цифрового контроля должны быть доступны всем участникам, без отборов и конкурсов, без ограничений по срокам подачи заявок.</w:t>
      </w:r>
    </w:p>
    <w:p w:rsidR="007F1507" w:rsidRPr="007F1507" w:rsidRDefault="007F1507" w:rsidP="007F1507">
      <w:pPr>
        <w:pStyle w:val="a3"/>
      </w:pPr>
      <w:r w:rsidRPr="007F1507">
        <w:t> Молочный союз России обратился в Правительство России с просьбой об организации второй очереди приема заявок на частичную компенсацию затрат на оборудование для маркировки.</w:t>
      </w:r>
    </w:p>
    <w:p w:rsidR="0026289E" w:rsidRDefault="0026289E" w:rsidP="007F1507">
      <w:pPr>
        <w:pStyle w:val="a3"/>
      </w:pPr>
    </w:p>
    <w:p w:rsidR="007F1507" w:rsidRDefault="007F1507" w:rsidP="007F1507">
      <w:pPr>
        <w:pStyle w:val="a3"/>
      </w:pPr>
      <w:r>
        <w:t xml:space="preserve">Сектор </w:t>
      </w:r>
      <w:r>
        <w:rPr>
          <w:color w:val="008000"/>
        </w:rPr>
        <w:t>Медиа</w:t>
      </w:r>
      <w:r>
        <w:t xml:space="preserve">. - 2024. - </w:t>
      </w:r>
      <w:r>
        <w:rPr>
          <w:b/>
          <w:bCs w:val="0"/>
        </w:rPr>
        <w:t>2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"https://sectormedia.ru/news/eksperty-selskoe-khozyaystvo/molochnyy-rynok-v-2024-godu-bolshogo-rosta-ne-budet/" </w:instrText>
      </w:r>
      <w:r>
        <w:fldChar w:fldCharType="separate"/>
      </w:r>
      <w:r>
        <w:rPr>
          <w:rStyle w:val="a7"/>
        </w:rPr>
        <w:t>https://sectormedia.ru/news/eksperty-selskoe-khozyaystvo/molochnyy-rynok-v-2024-godu-bolshogo-rosta-ne-budet/</w:t>
      </w:r>
      <w:r>
        <w:fldChar w:fldCharType="end"/>
      </w:r>
    </w:p>
    <w:sectPr w:rsidR="007F1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507"/>
    <w:rsid w:val="0026289E"/>
    <w:rsid w:val="003A319C"/>
    <w:rsid w:val="003F2ACB"/>
    <w:rsid w:val="0073435D"/>
    <w:rsid w:val="007F1507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7F1507"/>
    <w:pPr>
      <w:tabs>
        <w:tab w:val="left" w:pos="851"/>
      </w:tabs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7F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F1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7F1507"/>
    <w:pPr>
      <w:tabs>
        <w:tab w:val="left" w:pos="851"/>
      </w:tabs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paragraph" w:styleId="a4">
    <w:name w:val="Normal (Web)"/>
    <w:basedOn w:val="a"/>
    <w:uiPriority w:val="99"/>
    <w:semiHidden/>
    <w:unhideWhenUsed/>
    <w:rsid w:val="007F1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1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150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F1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9520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13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563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866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2024-01-11T08:44:00Z</dcterms:created>
  <dcterms:modified xsi:type="dcterms:W3CDTF">2024-01-11T08:48:00Z</dcterms:modified>
</cp:coreProperties>
</file>